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80" w:rsidRDefault="00F56480" w:rsidP="00A7675F">
      <w:pPr>
        <w:spacing w:after="0" w:line="240" w:lineRule="auto"/>
        <w:jc w:val="center"/>
        <w:rPr>
          <w:sz w:val="20"/>
          <w:szCs w:val="20"/>
        </w:rPr>
      </w:pPr>
    </w:p>
    <w:p w:rsidR="00F56480" w:rsidRDefault="00F56480" w:rsidP="00A7675F">
      <w:pPr>
        <w:spacing w:after="0" w:line="240" w:lineRule="auto"/>
        <w:jc w:val="center"/>
        <w:rPr>
          <w:sz w:val="20"/>
          <w:szCs w:val="20"/>
        </w:rPr>
      </w:pPr>
    </w:p>
    <w:p w:rsidR="00F56480" w:rsidRDefault="00F56480" w:rsidP="00A7675F">
      <w:pPr>
        <w:spacing w:after="0" w:line="240" w:lineRule="auto"/>
        <w:jc w:val="center"/>
        <w:rPr>
          <w:sz w:val="20"/>
          <w:szCs w:val="20"/>
        </w:rPr>
      </w:pPr>
    </w:p>
    <w:p w:rsidR="00F56480" w:rsidRDefault="00F56480" w:rsidP="00A7675F">
      <w:pPr>
        <w:spacing w:after="0" w:line="240" w:lineRule="auto"/>
        <w:jc w:val="center"/>
        <w:rPr>
          <w:sz w:val="20"/>
          <w:szCs w:val="20"/>
        </w:rPr>
      </w:pPr>
    </w:p>
    <w:p w:rsidR="004D4F8D" w:rsidRDefault="006372BE" w:rsidP="00A7675F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13226E">
        <w:rPr>
          <w:sz w:val="20"/>
          <w:szCs w:val="20"/>
        </w:rPr>
        <w:t>Grupo de Teatro Armatrux</w:t>
      </w:r>
    </w:p>
    <w:p w:rsidR="00344E55" w:rsidRPr="0013226E" w:rsidRDefault="00344E55" w:rsidP="00A7675F">
      <w:pPr>
        <w:spacing w:after="0" w:line="240" w:lineRule="auto"/>
        <w:jc w:val="center"/>
        <w:rPr>
          <w:sz w:val="20"/>
          <w:szCs w:val="20"/>
        </w:rPr>
      </w:pPr>
    </w:p>
    <w:p w:rsidR="006372BE" w:rsidRPr="00A7675F" w:rsidRDefault="00A7675F" w:rsidP="00A7675F">
      <w:pPr>
        <w:spacing w:after="0" w:line="240" w:lineRule="auto"/>
        <w:jc w:val="center"/>
        <w:rPr>
          <w:b/>
          <w:sz w:val="20"/>
          <w:szCs w:val="20"/>
        </w:rPr>
      </w:pPr>
      <w:r w:rsidRPr="00A7675F">
        <w:rPr>
          <w:b/>
          <w:sz w:val="20"/>
          <w:szCs w:val="20"/>
        </w:rPr>
        <w:t>NO PIREX</w:t>
      </w:r>
    </w:p>
    <w:p w:rsidR="00344E55" w:rsidRPr="0013226E" w:rsidRDefault="00344E55" w:rsidP="00A7675F">
      <w:pPr>
        <w:spacing w:after="0" w:line="240" w:lineRule="auto"/>
        <w:jc w:val="center"/>
        <w:rPr>
          <w:sz w:val="20"/>
          <w:szCs w:val="20"/>
        </w:rPr>
      </w:pPr>
    </w:p>
    <w:p w:rsidR="006372BE" w:rsidRDefault="006372BE" w:rsidP="00A7675F">
      <w:pPr>
        <w:spacing w:after="0" w:line="240" w:lineRule="auto"/>
        <w:jc w:val="center"/>
        <w:rPr>
          <w:sz w:val="20"/>
          <w:szCs w:val="20"/>
        </w:rPr>
      </w:pPr>
      <w:r w:rsidRPr="0013226E">
        <w:rPr>
          <w:sz w:val="20"/>
          <w:szCs w:val="20"/>
        </w:rPr>
        <w:t>Direção: Eid Ribeiro</w:t>
      </w:r>
    </w:p>
    <w:p w:rsidR="00D02068" w:rsidRDefault="00D02068" w:rsidP="00A7675F">
      <w:pPr>
        <w:spacing w:after="0" w:line="240" w:lineRule="auto"/>
        <w:jc w:val="center"/>
        <w:rPr>
          <w:sz w:val="20"/>
          <w:szCs w:val="20"/>
        </w:rPr>
      </w:pPr>
    </w:p>
    <w:p w:rsidR="00D02068" w:rsidRDefault="00D02068" w:rsidP="00A7675F">
      <w:pPr>
        <w:spacing w:after="0" w:line="240" w:lineRule="auto"/>
        <w:jc w:val="center"/>
        <w:rPr>
          <w:sz w:val="20"/>
          <w:szCs w:val="20"/>
        </w:rPr>
      </w:pPr>
    </w:p>
    <w:p w:rsidR="004D4F8D" w:rsidRDefault="004D4F8D" w:rsidP="00A7675F">
      <w:pPr>
        <w:spacing w:after="0" w:line="240" w:lineRule="auto"/>
        <w:rPr>
          <w:sz w:val="20"/>
          <w:szCs w:val="20"/>
        </w:rPr>
      </w:pPr>
      <w:r w:rsidRPr="0013226E">
        <w:rPr>
          <w:sz w:val="20"/>
          <w:szCs w:val="20"/>
        </w:rPr>
        <w:t xml:space="preserve">"... melhor é a possibilidade de conhecer um coletivo de outra geografia cênica, que traz </w:t>
      </w:r>
      <w:r w:rsidR="00D02068">
        <w:rPr>
          <w:sz w:val="20"/>
          <w:szCs w:val="20"/>
        </w:rPr>
        <w:t xml:space="preserve">uma </w:t>
      </w:r>
      <w:r w:rsidRPr="0013226E">
        <w:rPr>
          <w:sz w:val="20"/>
          <w:szCs w:val="20"/>
        </w:rPr>
        <w:t xml:space="preserve">produção que procura fugir do convencional." </w:t>
      </w:r>
    </w:p>
    <w:p w:rsidR="004D4F8D" w:rsidRDefault="004D4F8D" w:rsidP="00A7675F">
      <w:pPr>
        <w:spacing w:after="0" w:line="240" w:lineRule="auto"/>
        <w:rPr>
          <w:sz w:val="20"/>
          <w:szCs w:val="20"/>
        </w:rPr>
      </w:pPr>
      <w:r w:rsidRPr="0013226E">
        <w:rPr>
          <w:sz w:val="20"/>
          <w:szCs w:val="20"/>
        </w:rPr>
        <w:t xml:space="preserve">"mímica, técnicas de clown e malabarismo se combinam num caldeirão de efeitos cômicos e visuais". </w:t>
      </w:r>
    </w:p>
    <w:p w:rsidR="00D41EEB" w:rsidRDefault="004D4F8D" w:rsidP="00A7675F">
      <w:pPr>
        <w:spacing w:after="0" w:line="240" w:lineRule="auto"/>
        <w:rPr>
          <w:sz w:val="20"/>
          <w:szCs w:val="20"/>
        </w:rPr>
      </w:pPr>
      <w:r w:rsidRPr="0013226E">
        <w:rPr>
          <w:sz w:val="20"/>
          <w:szCs w:val="20"/>
        </w:rPr>
        <w:t>Macksen Luiz, crítico do Jornal do Brasil</w:t>
      </w:r>
    </w:p>
    <w:p w:rsidR="00D02068" w:rsidRDefault="00D02068" w:rsidP="00A7675F">
      <w:pPr>
        <w:spacing w:after="0" w:line="240" w:lineRule="auto"/>
        <w:rPr>
          <w:sz w:val="20"/>
          <w:szCs w:val="20"/>
        </w:rPr>
      </w:pPr>
    </w:p>
    <w:p w:rsidR="00D02068" w:rsidRPr="0013226E" w:rsidRDefault="00D02068" w:rsidP="00A7675F">
      <w:pPr>
        <w:spacing w:after="0" w:line="240" w:lineRule="auto"/>
        <w:rPr>
          <w:sz w:val="20"/>
          <w:szCs w:val="20"/>
        </w:rPr>
      </w:pPr>
    </w:p>
    <w:p w:rsidR="00D11DD0" w:rsidRDefault="00D11DD0" w:rsidP="00A7675F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0"/>
          <w:szCs w:val="20"/>
        </w:rPr>
      </w:pPr>
      <w:r w:rsidRPr="00D11DD0">
        <w:rPr>
          <w:rFonts w:cs="Cambria"/>
          <w:b/>
          <w:bCs/>
          <w:sz w:val="20"/>
          <w:szCs w:val="20"/>
        </w:rPr>
        <w:t xml:space="preserve">Release: </w:t>
      </w:r>
    </w:p>
    <w:p w:rsidR="00D11DD0" w:rsidRPr="0013226E" w:rsidRDefault="00D11DD0" w:rsidP="00A7675F">
      <w:pPr>
        <w:spacing w:after="0" w:line="240" w:lineRule="auto"/>
        <w:jc w:val="both"/>
        <w:rPr>
          <w:rFonts w:cs="Cambria"/>
          <w:sz w:val="20"/>
          <w:szCs w:val="20"/>
        </w:rPr>
      </w:pPr>
      <w:r w:rsidRPr="0013226E">
        <w:rPr>
          <w:rFonts w:cs="Cambria"/>
          <w:b/>
          <w:bCs/>
          <w:sz w:val="20"/>
          <w:szCs w:val="20"/>
        </w:rPr>
        <w:t xml:space="preserve">NO PIREX </w:t>
      </w:r>
      <w:r w:rsidRPr="0013226E">
        <w:rPr>
          <w:rFonts w:cs="Cambria"/>
          <w:sz w:val="20"/>
          <w:szCs w:val="20"/>
        </w:rPr>
        <w:t xml:space="preserve">dispensa a palavra para narrar o encontro de cinco personagens grotescos e surreais em torno da mesa de um restaurante. </w:t>
      </w:r>
      <w:r w:rsidR="00327BF4">
        <w:rPr>
          <w:rFonts w:cs="Cambria"/>
          <w:sz w:val="20"/>
          <w:szCs w:val="20"/>
        </w:rPr>
        <w:t xml:space="preserve">Em uma </w:t>
      </w:r>
      <w:r w:rsidRPr="0013226E">
        <w:rPr>
          <w:rFonts w:cs="Cambria"/>
          <w:sz w:val="20"/>
          <w:szCs w:val="20"/>
        </w:rPr>
        <w:t>atmosfera de traços góticos</w:t>
      </w:r>
      <w:r w:rsidR="00327BF4">
        <w:rPr>
          <w:rFonts w:cs="Cambria"/>
          <w:sz w:val="20"/>
          <w:szCs w:val="20"/>
        </w:rPr>
        <w:t>,</w:t>
      </w:r>
      <w:r w:rsidRPr="0013226E">
        <w:rPr>
          <w:rFonts w:cs="Cambria"/>
          <w:sz w:val="20"/>
          <w:szCs w:val="20"/>
        </w:rPr>
        <w:t xml:space="preserve"> o espetáculo é uma mistura de teatro físico, comédia muda, clown e a manipulação de objetos cotidianos. </w:t>
      </w:r>
      <w:r w:rsidR="00327BF4">
        <w:rPr>
          <w:rFonts w:cs="Cambria"/>
          <w:sz w:val="20"/>
          <w:szCs w:val="20"/>
        </w:rPr>
        <w:t>Tendo em foco</w:t>
      </w:r>
      <w:r w:rsidRPr="0013226E">
        <w:rPr>
          <w:rFonts w:cs="Cambria"/>
          <w:sz w:val="20"/>
          <w:szCs w:val="20"/>
        </w:rPr>
        <w:t xml:space="preserve"> as relações de poder, o sexo, o amor e a morte, </w:t>
      </w:r>
      <w:r w:rsidR="00327BF4">
        <w:rPr>
          <w:rFonts w:cs="Cambria"/>
          <w:sz w:val="20"/>
          <w:szCs w:val="20"/>
        </w:rPr>
        <w:t xml:space="preserve">é uma </w:t>
      </w:r>
      <w:r w:rsidRPr="0013226E">
        <w:rPr>
          <w:rFonts w:cs="Cambria"/>
          <w:sz w:val="20"/>
          <w:szCs w:val="20"/>
        </w:rPr>
        <w:t>obra aberta a múltiplas interpretações do público.</w:t>
      </w:r>
    </w:p>
    <w:p w:rsidR="00D11DD0" w:rsidRPr="0013226E" w:rsidRDefault="00D11DD0" w:rsidP="00A7675F">
      <w:pPr>
        <w:spacing w:after="0" w:line="240" w:lineRule="auto"/>
        <w:jc w:val="both"/>
        <w:rPr>
          <w:rFonts w:cs="Cambria"/>
          <w:sz w:val="20"/>
          <w:szCs w:val="20"/>
        </w:rPr>
      </w:pPr>
    </w:p>
    <w:p w:rsidR="00AF25A7" w:rsidRPr="00D11DD0" w:rsidRDefault="00D11DD0" w:rsidP="00A767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1DD0">
        <w:rPr>
          <w:b/>
          <w:bCs/>
          <w:sz w:val="20"/>
          <w:szCs w:val="20"/>
        </w:rPr>
        <w:t xml:space="preserve">SINOPSE </w:t>
      </w:r>
    </w:p>
    <w:p w:rsidR="00D11DD0" w:rsidRDefault="00D11DD0" w:rsidP="00A7675F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D11DD0">
        <w:rPr>
          <w:rFonts w:eastAsia="Arial Unicode MS" w:cs="Arial Unicode MS"/>
          <w:sz w:val="20"/>
          <w:szCs w:val="20"/>
        </w:rPr>
        <w:t>Um espetáculo com ingredientes bem surrealistas, mas com um saboroso resultado da mistura de teat</w:t>
      </w:r>
      <w:r w:rsidR="00AF25A7">
        <w:rPr>
          <w:rFonts w:eastAsia="Arial Unicode MS" w:cs="Arial Unicode MS"/>
          <w:sz w:val="20"/>
          <w:szCs w:val="20"/>
        </w:rPr>
        <w:t xml:space="preserve">ro físico, comédia muda, clown </w:t>
      </w:r>
      <w:r w:rsidRPr="00D11DD0">
        <w:rPr>
          <w:rFonts w:eastAsia="Arial Unicode MS" w:cs="Arial Unicode MS"/>
          <w:sz w:val="20"/>
          <w:szCs w:val="20"/>
        </w:rPr>
        <w:t xml:space="preserve">e </w:t>
      </w:r>
      <w:r w:rsidR="00AF25A7">
        <w:rPr>
          <w:rFonts w:eastAsia="Arial Unicode MS" w:cs="Arial Unicode MS"/>
          <w:sz w:val="20"/>
          <w:szCs w:val="20"/>
        </w:rPr>
        <w:t xml:space="preserve">de </w:t>
      </w:r>
      <w:r w:rsidRPr="00D11DD0">
        <w:rPr>
          <w:rFonts w:eastAsia="Arial Unicode MS" w:cs="Arial Unicode MS"/>
          <w:sz w:val="20"/>
          <w:szCs w:val="20"/>
        </w:rPr>
        <w:t>boas doses de manipulação de objetos cotidianos. Tudo isso regado ao mais tradicional Teatro do Absurdo. Instigante, divertido, suado</w:t>
      </w:r>
      <w:r w:rsidR="00FC66DC">
        <w:rPr>
          <w:rFonts w:eastAsia="Arial Unicode MS" w:cs="Arial Unicode MS"/>
          <w:sz w:val="20"/>
          <w:szCs w:val="20"/>
        </w:rPr>
        <w:t>, há</w:t>
      </w:r>
      <w:r w:rsidRPr="00D11DD0">
        <w:rPr>
          <w:rFonts w:eastAsia="Arial Unicode MS" w:cs="Arial Unicode MS"/>
          <w:sz w:val="20"/>
          <w:szCs w:val="20"/>
        </w:rPr>
        <w:t xml:space="preserve"> muito cheiro de cozinha em NO PIREX, espetáculo do Armatrux sob a direção de Eid Ribeiro. </w:t>
      </w:r>
    </w:p>
    <w:p w:rsidR="00FC66DC" w:rsidRPr="00D11DD0" w:rsidRDefault="00FC66DC" w:rsidP="00A7675F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:rsidR="00D11DD0" w:rsidRPr="00D11DD0" w:rsidRDefault="00D11DD0" w:rsidP="00A7675F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D11DD0">
        <w:rPr>
          <w:rFonts w:eastAsia="Arial Unicode MS" w:cs="Arial Unicode MS"/>
          <w:sz w:val="20"/>
          <w:szCs w:val="20"/>
        </w:rPr>
        <w:t>Boquélia (A dona da casa), Bencrófilo (O garçom jovem), Bonita (A cozin</w:t>
      </w:r>
      <w:r w:rsidR="0079442F">
        <w:rPr>
          <w:rFonts w:eastAsia="Arial Unicode MS" w:cs="Arial Unicode MS"/>
          <w:sz w:val="20"/>
          <w:szCs w:val="20"/>
        </w:rPr>
        <w:t>heira), Ubaldo (O garçom velho)</w:t>
      </w:r>
      <w:r w:rsidR="00392D74">
        <w:rPr>
          <w:rFonts w:eastAsia="Arial Unicode MS" w:cs="Arial Unicode MS"/>
          <w:sz w:val="20"/>
          <w:szCs w:val="20"/>
        </w:rPr>
        <w:t xml:space="preserve"> e Alcebíades (O velho), </w:t>
      </w:r>
      <w:r w:rsidRPr="00D11DD0">
        <w:rPr>
          <w:rFonts w:eastAsia="Arial Unicode MS" w:cs="Arial Unicode MS"/>
          <w:sz w:val="20"/>
          <w:szCs w:val="20"/>
        </w:rPr>
        <w:t xml:space="preserve">são os cinco personagens que, em volta de uma mesa, dão vida a uma história que mais parece um pesadelo cômico. Ou um jantar surrealista? Uma festa macabra? Uma versão gótica do MadTeaParty do país das maravilhas? Tudo isso ou nada disso: a piração de No Pirex é aberta a múltiplas leituras do público. </w:t>
      </w:r>
    </w:p>
    <w:p w:rsidR="00AF25A7" w:rsidRDefault="00AF25A7" w:rsidP="00A7675F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bCs/>
          <w:sz w:val="20"/>
          <w:szCs w:val="20"/>
        </w:rPr>
      </w:pPr>
    </w:p>
    <w:p w:rsidR="00D11DD0" w:rsidRPr="00D11DD0" w:rsidRDefault="00D11DD0" w:rsidP="00A7675F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0"/>
          <w:szCs w:val="20"/>
        </w:rPr>
      </w:pPr>
      <w:r w:rsidRPr="00D11DD0">
        <w:rPr>
          <w:rFonts w:eastAsia="Arial Unicode MS" w:cs="Calibri"/>
          <w:b/>
          <w:bCs/>
          <w:sz w:val="20"/>
          <w:szCs w:val="20"/>
        </w:rPr>
        <w:t xml:space="preserve">Direção: </w:t>
      </w:r>
      <w:r w:rsidRPr="00FE0B9A">
        <w:rPr>
          <w:rFonts w:eastAsia="Arial Unicode MS" w:cs="Calibri"/>
          <w:bCs/>
          <w:sz w:val="20"/>
          <w:szCs w:val="20"/>
        </w:rPr>
        <w:t>Eid Ribeiro</w:t>
      </w:r>
      <w:r w:rsidRPr="00D11DD0">
        <w:rPr>
          <w:rFonts w:eastAsia="Arial Unicode MS" w:cs="Calibri"/>
          <w:b/>
          <w:bCs/>
          <w:sz w:val="20"/>
          <w:szCs w:val="20"/>
        </w:rPr>
        <w:t xml:space="preserve"> </w:t>
      </w:r>
    </w:p>
    <w:p w:rsidR="00D11DD0" w:rsidRPr="00D11DD0" w:rsidRDefault="00D11DD0" w:rsidP="00A7675F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0"/>
          <w:szCs w:val="20"/>
        </w:rPr>
      </w:pPr>
      <w:r w:rsidRPr="00D11DD0">
        <w:rPr>
          <w:rFonts w:eastAsia="Arial Unicode MS" w:cs="Calibri"/>
          <w:b/>
          <w:bCs/>
          <w:sz w:val="20"/>
          <w:szCs w:val="20"/>
        </w:rPr>
        <w:t xml:space="preserve">Dramaturgia: </w:t>
      </w:r>
      <w:r w:rsidRPr="00D11DD0">
        <w:rPr>
          <w:rFonts w:eastAsia="Arial Unicode MS" w:cs="Calibri"/>
          <w:sz w:val="20"/>
          <w:szCs w:val="20"/>
        </w:rPr>
        <w:t xml:space="preserve">Eid Ribeiro e Grupo </w:t>
      </w:r>
      <w:r w:rsidR="00FE0B9A">
        <w:rPr>
          <w:rFonts w:eastAsia="Arial Unicode MS" w:cs="Calibri"/>
          <w:sz w:val="20"/>
          <w:szCs w:val="20"/>
        </w:rPr>
        <w:t xml:space="preserve">de Teatro </w:t>
      </w:r>
      <w:r w:rsidRPr="00D11DD0">
        <w:rPr>
          <w:rFonts w:eastAsia="Arial Unicode MS" w:cs="Calibri"/>
          <w:sz w:val="20"/>
          <w:szCs w:val="20"/>
        </w:rPr>
        <w:t>Armatrux</w:t>
      </w:r>
    </w:p>
    <w:p w:rsidR="00D11DD0" w:rsidRPr="00D11DD0" w:rsidRDefault="00D11DD0" w:rsidP="00A7675F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0"/>
          <w:szCs w:val="20"/>
        </w:rPr>
      </w:pPr>
      <w:r w:rsidRPr="00D11DD0">
        <w:rPr>
          <w:rFonts w:eastAsia="Arial Unicode MS" w:cs="Calibri"/>
          <w:b/>
          <w:bCs/>
          <w:sz w:val="20"/>
          <w:szCs w:val="20"/>
        </w:rPr>
        <w:t xml:space="preserve">Atores: </w:t>
      </w:r>
      <w:r w:rsidRPr="00D11DD0">
        <w:rPr>
          <w:rFonts w:eastAsia="Arial Unicode MS" w:cs="Calibri"/>
          <w:sz w:val="20"/>
          <w:szCs w:val="20"/>
        </w:rPr>
        <w:t xml:space="preserve">Cristiano Araújo, Eduardo Machado, Paula Manata, Raquel Pedras, Rogério Araújo e Tina Dias </w:t>
      </w:r>
    </w:p>
    <w:p w:rsidR="00D11DD0" w:rsidRPr="00D11DD0" w:rsidRDefault="00D11DD0" w:rsidP="00A7675F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0"/>
          <w:szCs w:val="20"/>
        </w:rPr>
      </w:pPr>
      <w:r w:rsidRPr="00D11DD0">
        <w:rPr>
          <w:rFonts w:eastAsia="Arial Unicode MS" w:cs="Calibri"/>
          <w:b/>
          <w:bCs/>
          <w:sz w:val="20"/>
          <w:szCs w:val="20"/>
        </w:rPr>
        <w:t xml:space="preserve">Gênero: </w:t>
      </w:r>
      <w:r w:rsidRPr="00D11DD0">
        <w:rPr>
          <w:rFonts w:eastAsia="Arial Unicode MS" w:cs="Calibri"/>
          <w:sz w:val="20"/>
          <w:szCs w:val="20"/>
        </w:rPr>
        <w:t xml:space="preserve">Cômico absurdo </w:t>
      </w:r>
    </w:p>
    <w:p w:rsidR="00D11DD0" w:rsidRPr="00D11DD0" w:rsidRDefault="00D11DD0" w:rsidP="00A7675F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0"/>
          <w:szCs w:val="20"/>
        </w:rPr>
      </w:pPr>
      <w:r w:rsidRPr="00D11DD0">
        <w:rPr>
          <w:rFonts w:eastAsia="Arial Unicode MS" w:cs="Calibri"/>
          <w:b/>
          <w:bCs/>
          <w:sz w:val="20"/>
          <w:szCs w:val="20"/>
        </w:rPr>
        <w:t xml:space="preserve">Duração: </w:t>
      </w:r>
      <w:r w:rsidRPr="00D11DD0">
        <w:rPr>
          <w:rFonts w:eastAsia="Arial Unicode MS" w:cs="Calibri"/>
          <w:sz w:val="20"/>
          <w:szCs w:val="20"/>
        </w:rPr>
        <w:t xml:space="preserve">60 minutos </w:t>
      </w:r>
    </w:p>
    <w:p w:rsidR="00D11DD0" w:rsidRPr="00D11DD0" w:rsidRDefault="00D11DD0" w:rsidP="00A7675F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0"/>
          <w:szCs w:val="20"/>
        </w:rPr>
      </w:pPr>
      <w:r w:rsidRPr="00D11DD0">
        <w:rPr>
          <w:rFonts w:eastAsia="Arial Unicode MS" w:cs="Calibri"/>
          <w:b/>
          <w:bCs/>
          <w:sz w:val="20"/>
          <w:szCs w:val="20"/>
        </w:rPr>
        <w:t xml:space="preserve">Classificação: </w:t>
      </w:r>
      <w:r w:rsidRPr="00D11DD0">
        <w:rPr>
          <w:rFonts w:eastAsia="Arial Unicode MS" w:cs="Calibri"/>
          <w:sz w:val="20"/>
          <w:szCs w:val="20"/>
        </w:rPr>
        <w:t xml:space="preserve">12 anos </w:t>
      </w:r>
    </w:p>
    <w:p w:rsidR="00D11DD0" w:rsidRPr="0013226E" w:rsidRDefault="00D11DD0" w:rsidP="00A7675F">
      <w:pPr>
        <w:spacing w:after="0" w:line="240" w:lineRule="auto"/>
        <w:jc w:val="both"/>
        <w:rPr>
          <w:rFonts w:eastAsia="Arial Unicode MS" w:cs="Calibri"/>
          <w:sz w:val="20"/>
          <w:szCs w:val="20"/>
        </w:rPr>
      </w:pPr>
      <w:r w:rsidRPr="0013226E">
        <w:rPr>
          <w:rFonts w:eastAsia="Arial Unicode MS" w:cs="Calibri"/>
          <w:b/>
          <w:bCs/>
          <w:sz w:val="20"/>
          <w:szCs w:val="20"/>
        </w:rPr>
        <w:t xml:space="preserve">Realização: </w:t>
      </w:r>
      <w:r w:rsidRPr="0013226E">
        <w:rPr>
          <w:rFonts w:eastAsia="Arial Unicode MS" w:cs="Calibri"/>
          <w:sz w:val="20"/>
          <w:szCs w:val="20"/>
        </w:rPr>
        <w:t>Grupo de Teatro Armatrux</w:t>
      </w:r>
    </w:p>
    <w:p w:rsidR="00D11DD0" w:rsidRPr="0013226E" w:rsidRDefault="00D11DD0" w:rsidP="00A7675F">
      <w:pPr>
        <w:spacing w:after="0" w:line="240" w:lineRule="auto"/>
        <w:jc w:val="both"/>
        <w:rPr>
          <w:rFonts w:eastAsia="Arial Unicode MS" w:cs="Calibri"/>
          <w:sz w:val="20"/>
          <w:szCs w:val="20"/>
        </w:rPr>
      </w:pPr>
    </w:p>
    <w:p w:rsidR="007F3598" w:rsidRPr="0013226E" w:rsidRDefault="007F3598" w:rsidP="00A7675F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13226E">
        <w:rPr>
          <w:rFonts w:asciiTheme="minorHAnsi" w:hAnsiTheme="minorHAnsi" w:cstheme="minorBidi"/>
          <w:color w:val="auto"/>
          <w:sz w:val="20"/>
          <w:szCs w:val="20"/>
        </w:rPr>
        <w:t xml:space="preserve">Link para vídeo / trecho do espetáculo: </w:t>
      </w:r>
    </w:p>
    <w:p w:rsidR="00D11DD0" w:rsidRPr="0013226E" w:rsidRDefault="00D6276A" w:rsidP="00A7675F">
      <w:pPr>
        <w:spacing w:after="0" w:line="240" w:lineRule="auto"/>
        <w:jc w:val="both"/>
        <w:rPr>
          <w:sz w:val="20"/>
          <w:szCs w:val="20"/>
        </w:rPr>
      </w:pPr>
      <w:hyperlink r:id="rId7" w:history="1">
        <w:r w:rsidR="007F3598" w:rsidRPr="0013226E">
          <w:rPr>
            <w:rStyle w:val="Hyperlink"/>
            <w:sz w:val="20"/>
            <w:szCs w:val="20"/>
          </w:rPr>
          <w:t>http://vimeo.com/13882916</w:t>
        </w:r>
      </w:hyperlink>
    </w:p>
    <w:sectPr w:rsidR="00D11DD0" w:rsidRPr="0013226E" w:rsidSect="004D4F8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6A" w:rsidRDefault="00D6276A" w:rsidP="00F56480">
      <w:pPr>
        <w:spacing w:after="0" w:line="240" w:lineRule="auto"/>
      </w:pPr>
      <w:r>
        <w:separator/>
      </w:r>
    </w:p>
  </w:endnote>
  <w:endnote w:type="continuationSeparator" w:id="0">
    <w:p w:rsidR="00D6276A" w:rsidRDefault="00D6276A" w:rsidP="00F5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6A" w:rsidRDefault="00D6276A" w:rsidP="00F56480">
      <w:pPr>
        <w:spacing w:after="0" w:line="240" w:lineRule="auto"/>
      </w:pPr>
      <w:r>
        <w:separator/>
      </w:r>
    </w:p>
  </w:footnote>
  <w:footnote w:type="continuationSeparator" w:id="0">
    <w:p w:rsidR="00D6276A" w:rsidRDefault="00D6276A" w:rsidP="00F5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0" w:rsidRDefault="00F5648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C891B" wp14:editId="2FB4A089">
          <wp:simplePos x="0" y="0"/>
          <wp:positionH relativeFrom="margin">
            <wp:posOffset>5709920</wp:posOffset>
          </wp:positionH>
          <wp:positionV relativeFrom="margin">
            <wp:posOffset>-417195</wp:posOffset>
          </wp:positionV>
          <wp:extent cx="971550" cy="971550"/>
          <wp:effectExtent l="0" t="0" r="0" b="0"/>
          <wp:wrapSquare wrapText="bothSides"/>
          <wp:docPr id="1" name="image01.png" descr="C:\Documents and Settings\usuario\Meus documentos\Downloads\selo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Documents and Settings\usuario\Meus documentos\Downloads\selo_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5"/>
    <w:rsid w:val="0003191E"/>
    <w:rsid w:val="000C1F2D"/>
    <w:rsid w:val="000C6955"/>
    <w:rsid w:val="000D19C5"/>
    <w:rsid w:val="0013226E"/>
    <w:rsid w:val="00141537"/>
    <w:rsid w:val="001D37B4"/>
    <w:rsid w:val="00200E2E"/>
    <w:rsid w:val="002E6C0A"/>
    <w:rsid w:val="00327BF4"/>
    <w:rsid w:val="00344E55"/>
    <w:rsid w:val="003728D6"/>
    <w:rsid w:val="00392D74"/>
    <w:rsid w:val="003D240B"/>
    <w:rsid w:val="0045548E"/>
    <w:rsid w:val="00487F70"/>
    <w:rsid w:val="00496009"/>
    <w:rsid w:val="004B4974"/>
    <w:rsid w:val="004D4F8D"/>
    <w:rsid w:val="00514F3F"/>
    <w:rsid w:val="00555F51"/>
    <w:rsid w:val="00571FCB"/>
    <w:rsid w:val="005B3EFC"/>
    <w:rsid w:val="005B4E74"/>
    <w:rsid w:val="005C6256"/>
    <w:rsid w:val="005F0D1A"/>
    <w:rsid w:val="00612817"/>
    <w:rsid w:val="006209EA"/>
    <w:rsid w:val="006372BE"/>
    <w:rsid w:val="00695A9C"/>
    <w:rsid w:val="006A0287"/>
    <w:rsid w:val="00770290"/>
    <w:rsid w:val="0077641A"/>
    <w:rsid w:val="0079442F"/>
    <w:rsid w:val="007A7593"/>
    <w:rsid w:val="007D4C2C"/>
    <w:rsid w:val="007F3598"/>
    <w:rsid w:val="00812B7D"/>
    <w:rsid w:val="0087742B"/>
    <w:rsid w:val="008962F3"/>
    <w:rsid w:val="008B6934"/>
    <w:rsid w:val="00953EDD"/>
    <w:rsid w:val="00A01528"/>
    <w:rsid w:val="00A642C9"/>
    <w:rsid w:val="00A7675F"/>
    <w:rsid w:val="00AF25A7"/>
    <w:rsid w:val="00B6523E"/>
    <w:rsid w:val="00BA465A"/>
    <w:rsid w:val="00BB45A9"/>
    <w:rsid w:val="00BE7555"/>
    <w:rsid w:val="00C5184E"/>
    <w:rsid w:val="00C62B8D"/>
    <w:rsid w:val="00CB3905"/>
    <w:rsid w:val="00CE6976"/>
    <w:rsid w:val="00D02068"/>
    <w:rsid w:val="00D11DD0"/>
    <w:rsid w:val="00D6276A"/>
    <w:rsid w:val="00D65E63"/>
    <w:rsid w:val="00DD514F"/>
    <w:rsid w:val="00E540C1"/>
    <w:rsid w:val="00E95036"/>
    <w:rsid w:val="00F078F1"/>
    <w:rsid w:val="00F56480"/>
    <w:rsid w:val="00FB239E"/>
    <w:rsid w:val="00FB5895"/>
    <w:rsid w:val="00FC66DC"/>
    <w:rsid w:val="00FE0B9A"/>
    <w:rsid w:val="00F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C1F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F359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480"/>
  </w:style>
  <w:style w:type="paragraph" w:styleId="Rodap">
    <w:name w:val="footer"/>
    <w:basedOn w:val="Normal"/>
    <w:link w:val="RodapChar"/>
    <w:uiPriority w:val="99"/>
    <w:unhideWhenUsed/>
    <w:rsid w:val="00F5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C1F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F359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480"/>
  </w:style>
  <w:style w:type="paragraph" w:styleId="Rodap">
    <w:name w:val="footer"/>
    <w:basedOn w:val="Normal"/>
    <w:link w:val="RodapChar"/>
    <w:uiPriority w:val="99"/>
    <w:unhideWhenUsed/>
    <w:rsid w:val="00F5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meo.com/138829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Variavel5</dc:creator>
  <cp:lastModifiedBy>Usuario</cp:lastModifiedBy>
  <cp:revision>4</cp:revision>
  <dcterms:created xsi:type="dcterms:W3CDTF">2016-11-27T00:10:00Z</dcterms:created>
  <dcterms:modified xsi:type="dcterms:W3CDTF">2016-11-27T00:12:00Z</dcterms:modified>
</cp:coreProperties>
</file>